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5" w:rsidRDefault="00580AC5">
      <w:pPr>
        <w:rPr>
          <w:rFonts w:ascii="Calibri" w:hAnsi="Calibri" w:cs="Segoe UI"/>
          <w:color w:val="000000"/>
          <w:sz w:val="23"/>
          <w:szCs w:val="23"/>
          <w:lang w:val="en-GB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t xml:space="preserve">Please find details below on new guidance received from ECB about Helmet &amp; Head Protector. </w:t>
      </w:r>
    </w:p>
    <w:p w:rsidR="00580AC5" w:rsidRDefault="00580AC5">
      <w:pPr>
        <w:rPr>
          <w:rFonts w:ascii="Calibri" w:hAnsi="Calibri" w:cs="Segoe UI"/>
          <w:color w:val="000000"/>
          <w:sz w:val="23"/>
          <w:szCs w:val="23"/>
          <w:u w:val="single"/>
          <w:lang w:val="en-GB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t xml:space="preserve">Please be advised the information below was placed on the ECB website this week. </w:t>
      </w:r>
      <w:hyperlink r:id="rId4" w:tgtFrame="_blank" w:history="1">
        <w:r>
          <w:rPr>
            <w:rStyle w:val="Hyperlink"/>
            <w:rFonts w:ascii="Calibri" w:hAnsi="Calibri" w:cs="Segoe UI"/>
            <w:color w:val="0072C6"/>
            <w:sz w:val="23"/>
            <w:szCs w:val="23"/>
            <w:lang w:val="en-GB"/>
          </w:rPr>
          <w:t>http://www.ecb.co.uk/information/ecb-and-pca-guidance-head-protectorshelmets</w:t>
        </w:r>
      </w:hyperlink>
    </w:p>
    <w:p w:rsidR="008A42A3" w:rsidRDefault="008A42A3">
      <w:pPr>
        <w:rPr>
          <w:rFonts w:ascii="Calibri" w:hAnsi="Calibri" w:cs="Segoe UI"/>
          <w:color w:val="000000"/>
          <w:sz w:val="23"/>
          <w:szCs w:val="23"/>
          <w:lang w:val="en-GB"/>
        </w:rPr>
      </w:pPr>
      <w:r>
        <w:rPr>
          <w:rFonts w:ascii="Calibri" w:hAnsi="Calibri" w:cs="Segoe UI"/>
          <w:color w:val="000000"/>
          <w:sz w:val="23"/>
          <w:szCs w:val="23"/>
          <w:u w:val="single"/>
          <w:lang w:val="en-GB"/>
        </w:rPr>
        <w:t>ECB and PCA Guidance on Head Protectors/Helmets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ECB and PCA strongly encourage all cricket clubs and cricketers to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review their existing head protector equipment. In this Guidance Note,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references to “head protectors” means helmets with a faceguard 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grille. The design and manufacture of cricket head protectors is now governed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by British Standard  BS7928:2013 , which has been adopted by the ICC as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international standard. The standard ECB/PCA playing contract for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professional cricketers also specifies that any helmet provided to a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player by his employer club must meet this safety standard.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Note that  BS7928:2013  specifies different tests for helmets to be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used in senior and junior cricket, reflecting the smaller ball size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used in the latter.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helmets listed below at Section 6 are those for which evidence has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been provided to the ECB by the relevant manufacturer that the standard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has been met and the appropriate authority to display a “CE quality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mark” granted.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That list distinguishes between helmets which are approved for use in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senior and junior cricket, and also includes some helmets which have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been approved for use at both levels.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1.  Key Features of the New Safety Specification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The key features of the new specification,  BS7928:2013 , are: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it now includes a facial contact projectile test that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assesses for penetration of the ball through the faceguard, and contact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of the faceguard onto the face, using realistic ball impact speeds and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conditions.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head protectors have been tested separately against men’s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and junior sized cricket balls (a five-and-a-half ounce ball and a four-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and-three-quarter ounce ball, respectively).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</w:p>
    <w:p w:rsidR="008A42A3" w:rsidRDefault="008A42A3">
      <w:pPr>
        <w:rPr>
          <w:rFonts w:ascii="Calibri" w:hAnsi="Calibri" w:cs="Segoe UI"/>
          <w:color w:val="000000"/>
          <w:sz w:val="23"/>
          <w:szCs w:val="23"/>
          <w:lang w:val="en-GB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lastRenderedPageBreak/>
        <w:t xml:space="preserve">2.  Women’s cricket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There was neither a pre-existing specific women’s head protector nor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is there any BSi specification for women’s cricket head protectors.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However, as the size of the standard women’s cricket ball is between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standard men’s and junior’s balls, it is recommended that women use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head protectors which have been tested against both the men’s and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junior sized ball or at least against the junior size ball (because the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smaller ball could potentially get through the gap above the faceguard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on a men’s head protector).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3.  Junior cricket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Since 2000, the ECB has published safety guidance regarding the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wearing of head protectors by all cricketers under the age of 18. The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ECB’s current guidance is that all cricketers under the age of 18 must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wear a head protector whilst batting in matches or practice sessions.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ECB also now strongly recommends that junior players use head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protectors which have been tested against the junior sized ball.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Wicketkeepers under the age of 18 should wear a head protector with a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faceguard, or a wicketkeeper face protector, at all times when standing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up to the stumps.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Any individual taking responsibility for any player(s) under the age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of 18 should take reasonable steps to ensure this guidance is followed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at all times. No parental consent to the non-wearing of a head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protector should be accepted.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4.  Risk of injury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Whilst the ECB and PCA consider that head protectors are an essential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part of a cricketer’s kit to mitigate the risk of death, injury 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disability, it must be remembered that wearing a head protector cannot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entirely eliminate that risk. The new specification makes head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protectors safer than before, but cannot eliminate the risk of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injury.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5.  Things to look out for in purchasing a new head protector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lastRenderedPageBreak/>
        <w:t xml:space="preserve">The ECB and PCA has issued this guidance in order to heighten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understanding, so that informed decisions as to which head protectors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to purchase and use can be made by all cricketers.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Head protectors that have been tested against and comply with the new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specification will be clearly labelled “ BS7928:2013”  and will contain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clear labelling setting out whether the head protector has been tested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against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(i) a men’s standard ball size of 5 ½ ounces,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(ii) a junior standard ball size of 4 ¾ ounces, 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(iii) both men’s and junior size balls.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The list of known head protectors that have met BS7928:13 as of 20 May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2015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Tested against a men’s ball: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Gray Nicholls - Atomic Helmet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Gunn &amp; Moore -  Icon Geo Senior Large, Icon Geo Senior, Icon Geo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Senior Small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Kookaburra -  Pro 400 Senior, Viper Senior, Pro 800 Senior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</w:p>
    <w:p w:rsidR="008A42A3" w:rsidRDefault="008A42A3">
      <w:pPr>
        <w:rPr>
          <w:rFonts w:ascii="Calibri" w:hAnsi="Calibri" w:cs="Segoe UI"/>
          <w:color w:val="000000"/>
          <w:sz w:val="23"/>
          <w:szCs w:val="23"/>
          <w:lang w:val="en-GB"/>
        </w:rPr>
      </w:pPr>
      <w:r>
        <w:rPr>
          <w:rFonts w:ascii="Calibri" w:hAnsi="Calibri" w:cs="Segoe UI"/>
          <w:color w:val="000000"/>
          <w:sz w:val="23"/>
          <w:szCs w:val="23"/>
          <w:lang w:val="en-GB"/>
        </w:rPr>
        <w:t xml:space="preserve">Masuri -  Vison Series Elite Titanium, Vision Series Elite Steel,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Vision Series Test Titanium, Vision Series Test Steel, Vision Series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Club Senior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</w:p>
    <w:p w:rsidR="00C413A4" w:rsidRDefault="008A42A3">
      <w:r>
        <w:rPr>
          <w:rFonts w:ascii="Calibri" w:hAnsi="Calibri" w:cs="Segoe UI"/>
          <w:color w:val="000000"/>
          <w:sz w:val="23"/>
          <w:szCs w:val="23"/>
          <w:lang w:val="en-GB"/>
        </w:rPr>
        <w:t xml:space="preserve">Reader -  Sovereign Senior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Shrey -  Master Class Air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Slazenger -  International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Tested against both men’s and junior balls: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lastRenderedPageBreak/>
        <w:t xml:space="preserve">Gray Nicholls - Atomic Helmet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Gunn &amp; Moore - Icon Geo Senior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Tested against junior balls: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Gray Nicholls - Atomic Helmet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Gunn &amp; Moore - Icon Geo Senior, Icon Geo Junior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Kookaburra - Pro 400 Junior, Pro 400 Mini, Pro 800 Junior, Viper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Junior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Masuri - Vision Series Club Junior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Readers - Sovereign Junior, Sovereign Mini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When a new helmet meets the BS7928:2013 standard, and are certified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(CE) to be in conformity with Council Directive 89/686/EEC and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associated amendments relating to personal protective equipment,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manufacturers are asked to provide documentary evidence of this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compliance to helmets@ecb.co.uk , so that the helmet can be added to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the list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Paul Bedford : Head of non first class cricket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England and Wales Cricket Board : Lord's Cricket Ground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>London, NW8 8QZ, England.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Tel: +44(0)20 7432 1216 : Mobile: +44(0)7825 844248 : Switchboard: +44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(0)20 7432 1200 </w:t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</w:r>
      <w:r>
        <w:rPr>
          <w:rFonts w:ascii="Calibri" w:hAnsi="Calibri" w:cs="Segoe UI"/>
          <w:color w:val="000000"/>
          <w:sz w:val="23"/>
          <w:szCs w:val="23"/>
          <w:lang w:val="en-GB"/>
        </w:rPr>
        <w:br/>
        <w:t xml:space="preserve">Email: Paul.Bedford@ecb.co.uk : Web: </w:t>
      </w:r>
      <w:hyperlink r:id="rId5" w:tgtFrame="_blank" w:history="1">
        <w:r>
          <w:rPr>
            <w:rStyle w:val="Hyperlink"/>
            <w:rFonts w:ascii="Calibri" w:hAnsi="Calibri" w:cs="Segoe UI"/>
            <w:color w:val="0072C6"/>
            <w:sz w:val="23"/>
            <w:szCs w:val="23"/>
            <w:lang w:val="en-GB"/>
          </w:rPr>
          <w:t>http://www.ecb.co.uk</w:t>
        </w:r>
      </w:hyperlink>
    </w:p>
    <w:sectPr w:rsidR="00C413A4" w:rsidSect="00C4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42A3"/>
    <w:rsid w:val="004947AF"/>
    <w:rsid w:val="00580AC5"/>
    <w:rsid w:val="008A42A3"/>
    <w:rsid w:val="00C4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2A3"/>
    <w:rPr>
      <w:strike w:val="0"/>
      <w:dstrike w:val="0"/>
      <w:color w:val="009E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hitssports.co.uk/track/click?u=4ce96b4f&amp;eid=3fa1b17c2cfecb010a22fef0fc42d6f2&amp;id=b66633f4" TargetMode="External"/><Relationship Id="rId4" Type="http://schemas.openxmlformats.org/officeDocument/2006/relationships/hyperlink" Target="http://email.hitssports.co.uk/track/click?u=4ce96b4f&amp;eid=3fa1b17c2cfecb010a22fef0fc42d6f2&amp;id=822d9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908</Words>
  <Characters>5178</Characters>
  <Application>Microsoft Office Word</Application>
  <DocSecurity>0</DocSecurity>
  <Lines>43</Lines>
  <Paragraphs>12</Paragraphs>
  <ScaleCrop>false</ScaleCrop>
  <Company>AWE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barry.carter</dc:creator>
  <cp:keywords/>
  <dc:description/>
  <cp:lastModifiedBy>barry.carter</cp:lastModifiedBy>
  <cp:revision>2</cp:revision>
  <dcterms:created xsi:type="dcterms:W3CDTF">2015-06-12T06:34:00Z</dcterms:created>
  <dcterms:modified xsi:type="dcterms:W3CDTF">2015-06-12T06:46:00Z</dcterms:modified>
</cp:coreProperties>
</file>